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375A" w:rsidP="00A5537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4C74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41081C">
              <w:rPr>
                <w:rFonts w:ascii="Calibri" w:hAnsi="Calibri" w:cs="Calibri"/>
                <w:b/>
                <w:sz w:val="32"/>
                <w:szCs w:val="32"/>
              </w:rPr>
              <w:t>E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081C" w:rsidP="0041081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41081C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41081C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41081C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41081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0A7F34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</w:t>
            </w:r>
            <w:r w:rsidR="000A7F34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1375A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41375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0A7F34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Pur non a</w:t>
      </w:r>
      <w:r w:rsidR="0041375A">
        <w:rPr>
          <w:rFonts w:ascii="Calibri" w:hAnsi="Calibri" w:cs="Calibri"/>
          <w:szCs w:val="22"/>
        </w:rPr>
        <w:t>vendo avuto anche lo scorso anno scolastico la classe, la docente non ha ritenuto opportuno procedere alla somministrazione di prove d’ingresso o di test</w:t>
      </w:r>
      <w:r w:rsidR="00F00C4E">
        <w:rPr>
          <w:rFonts w:ascii="Calibri" w:hAnsi="Calibri" w:cs="Calibri"/>
          <w:szCs w:val="22"/>
        </w:rPr>
        <w:t xml:space="preserve"> per rilevare i livelli iniziali. L’esiguità delle ore finora a disposizione </w:t>
      </w:r>
      <w:r>
        <w:rPr>
          <w:rFonts w:ascii="Calibri" w:hAnsi="Calibri" w:cs="Calibri"/>
          <w:szCs w:val="22"/>
        </w:rPr>
        <w:t xml:space="preserve">(2 sole) </w:t>
      </w:r>
      <w:r w:rsidR="00F00C4E">
        <w:rPr>
          <w:rFonts w:ascii="Calibri" w:hAnsi="Calibri" w:cs="Calibri"/>
          <w:szCs w:val="22"/>
        </w:rPr>
        <w:t>ha anche reso difficoltosa una seppur minima verifica delle conoscenze iniziali. La docente ha potuto semplicemente procedere con l’osservazione delle dinamiche di partecipazione e intervento degli alunni, facendo solo alcune considerazioni.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F00C4E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6" w:name="Controllo17"/>
            <w:bookmarkStart w:id="7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0A7F34" w:rsidP="000A7F34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0A7F34" w:rsidP="00A55373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bCs/>
                <w:sz w:val="22"/>
                <w:szCs w:val="22"/>
              </w:rPr>
            </w:r>
            <w:r w:rsidR="00D61440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  <w:lang w:val="it-IT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9F276A" w:rsidRDefault="009F276A" w:rsidP="009F276A">
      <w:pPr>
        <w:snapToGri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Le competenze generali dell’IRC sono comuni a quelle delle altre discipline dello stesso asse; nella tavola di programmazione saranno invece esplicitate le competenze specifiche della disciplina: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della persona di Gesù 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coglie la specificità della proposta cristiano-cattolica, distinguendola da quella di altre religioni e sistemi di significato, e riconosce lo speciale vincolo spirituale della Chiesa con il popolo di Israele;</w:t>
            </w:r>
          </w:p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>approfondisce la conoscenza della persona e del messaggio di salvezza di Gesù Cristo, come documentato nei Vangeli e in altre fonti storiche;</w:t>
            </w:r>
          </w:p>
          <w:p w:rsidR="00226259" w:rsidRPr="00F00C4E" w:rsidRDefault="00F00C4E" w:rsidP="00EB444B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comprende la natura e il valore delle relazioni umane e sociali alla luce della rivelazione cristiana e delle </w:t>
            </w: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istanze della società contemporanea.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riconoscere la positività e la preziosità dell’incontro e del confronto con espressioni diverse di cultura, storia, religione;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conoscere le linee fondamentali della grandi religioni del mondo e delle nuove religiosità del post-moderno e rispettare le diverse opzioni e tradizioni religiose e culturali;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riconoscere il contributo della religione, e nello specifico di quella cristiano-cattolica, alla formazione dell’uomo e allo sviluppo della cultura, anche in prospettiva interculturale; 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sapere confrontarsi con la figura di Gesù Cristo, riconoscendone </w:t>
            </w: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l’importanza teologica, storica e sociale;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Tahoma"/>
                <w:sz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EB444B">
        <w:rPr>
          <w:bCs/>
          <w:sz w:val="24"/>
          <w:u w:val="single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sz w:val="24"/>
          <w:u w:val="single"/>
        </w:rPr>
      </w:pPr>
      <w:r w:rsidRPr="00EB444B">
        <w:rPr>
          <w:bCs/>
          <w:sz w:val="24"/>
          <w:u w:val="single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B444B" w:rsidRDefault="00EB444B">
      <w:pPr>
        <w:autoSpaceDE w:val="0"/>
        <w:jc w:val="both"/>
        <w:rPr>
          <w:shd w:val="clear" w:color="auto" w:fill="FFFFFF"/>
        </w:rPr>
      </w:pP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2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3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5" w:name="Controllo52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6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7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EB444B" w:rsidP="00EB444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8" w:name="Controllo4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9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0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1" w:name="Controllo55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2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6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9" w:name="Controllo66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EB444B" w:rsidP="00EB444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60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EB444B">
              <w:rPr>
                <w:rFonts w:ascii="Calibri" w:eastAsia="Arial Unicode MS" w:hAnsi="Calibri" w:cs="Calibri"/>
                <w:sz w:val="22"/>
                <w:szCs w:val="22"/>
              </w:rPr>
              <w:t xml:space="preserve"> e ricerca in internet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2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4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5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1440">
              <w:rPr>
                <w:rFonts w:cs="Calibri"/>
                <w:sz w:val="22"/>
                <w:szCs w:val="22"/>
              </w:rPr>
            </w:r>
            <w:r w:rsidR="00D61440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  <w:lang w:val="it-IT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  <w:lang w:val="it-IT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Pr="00EB444B" w:rsidRDefault="00226259">
      <w:pPr>
        <w:rPr>
          <w:rFonts w:ascii="Calibri" w:hAnsi="Calibri" w:cs="Calibri"/>
          <w:sz w:val="20"/>
          <w:szCs w:val="22"/>
        </w:rPr>
      </w:pPr>
      <w:r w:rsidRPr="00EB444B">
        <w:rPr>
          <w:rFonts w:ascii="Calibri" w:hAnsi="Calibri" w:cs="Calibri"/>
          <w:sz w:val="22"/>
          <w:szCs w:val="22"/>
        </w:rPr>
        <w:t>Si rinvia alle griglie allegate nel documento di programmazione del Consiglio di Classe</w:t>
      </w:r>
      <w:r w:rsidRPr="00EB444B">
        <w:rPr>
          <w:rFonts w:ascii="Calibri" w:hAnsi="Calibri" w:cs="Calibri"/>
          <w:sz w:val="20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  <w:lang w:val="x-none"/>
        </w:rPr>
        <w:t>ATTIVIT</w:t>
      </w:r>
      <w:r w:rsidR="00054C02">
        <w:rPr>
          <w:b/>
          <w:bCs/>
          <w:sz w:val="28"/>
          <w:lang w:val="x-none"/>
        </w:rPr>
        <w:t>À</w:t>
      </w:r>
      <w:r w:rsidR="00054C02">
        <w:rPr>
          <w:b/>
          <w:bCs/>
          <w:sz w:val="28"/>
        </w:rPr>
        <w:t xml:space="preserve"> </w:t>
      </w:r>
      <w:r w:rsidRPr="00C66437">
        <w:rPr>
          <w:b/>
          <w:bCs/>
          <w:sz w:val="28"/>
          <w:lang w:val="x-none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  <w:lang w:val="it-IT"/>
        </w:rPr>
        <w:t>M</w:t>
      </w:r>
      <w:proofErr w:type="spellStart"/>
      <w:r w:rsidR="00226259" w:rsidRPr="00054C02">
        <w:rPr>
          <w:b w:val="0"/>
          <w:sz w:val="24"/>
        </w:rPr>
        <w:t>odulo</w:t>
      </w:r>
      <w:proofErr w:type="spellEnd"/>
      <w:r w:rsidR="00226259" w:rsidRPr="00054C02">
        <w:rPr>
          <w:b w:val="0"/>
          <w:sz w:val="24"/>
        </w:rPr>
        <w:t>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  <w:lang w:val="it-IT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083835">
        <w:rPr>
          <w:rFonts w:ascii="Calibri" w:hAnsi="Calibri" w:cs="Calibri"/>
          <w:sz w:val="22"/>
          <w:szCs w:val="22"/>
        </w:rPr>
        <w:t xml:space="preserve">Ivana Pampalon 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141B1A">
        <w:rPr>
          <w:rFonts w:ascii="Calibri" w:hAnsi="Calibri" w:cs="Calibri"/>
          <w:sz w:val="22"/>
          <w:szCs w:val="22"/>
        </w:rPr>
        <w:t xml:space="preserve">2 </w:t>
      </w:r>
      <w:r w:rsidR="00567A6A">
        <w:rPr>
          <w:rFonts w:ascii="Calibri" w:hAnsi="Calibri" w:cs="Calibri"/>
          <w:sz w:val="22"/>
          <w:szCs w:val="22"/>
        </w:rPr>
        <w:t>EET</w:t>
      </w:r>
      <w:bookmarkStart w:id="49" w:name="_GoBack"/>
      <w:bookmarkEnd w:id="49"/>
      <w:r>
        <w:rPr>
          <w:rFonts w:ascii="Calibri" w:hAnsi="Calibri" w:cs="Calibri"/>
          <w:sz w:val="22"/>
          <w:szCs w:val="22"/>
        </w:rPr>
        <w:t xml:space="preserve"> </w:t>
      </w:r>
      <w:r w:rsidR="00141B1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EB444B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Sviluppare la capacità di riconoscere l’insorgere dell’esperienza religiosa</w:t>
            </w:r>
            <w:r>
              <w:rPr>
                <w:rFonts w:ascii="Calibri" w:hAnsi="Calibri" w:cs="Calibri"/>
                <w:sz w:val="22"/>
              </w:rPr>
              <w:t xml:space="preserve"> e le caratteristiche comuni a</w:t>
            </w:r>
            <w:r w:rsidRPr="000D4086">
              <w:rPr>
                <w:rFonts w:ascii="Calibri" w:hAnsi="Calibri" w:cs="Calibri"/>
                <w:sz w:val="22"/>
              </w:rPr>
              <w:t>lle diverse espressioni religiose.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struttura della religione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Porsi in un confronto costruttivo con tutto ciò che è diverso da sé, soprattutto a livello religioso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religione a servizio dell’uomo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Conoscere le linee fondamentali delle grandi religioni del mondo.</w:t>
            </w:r>
          </w:p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1C5CC2" w:rsidRPr="00083835" w:rsidRDefault="00113311" w:rsidP="001133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Saper riconoscere la ricchezza e la positività di ogni espressione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Le grandi espressioni religiose del mondo (islamismo, induismo, buddismo, religioni dell’estremo oriente, religioni tradizionali africane)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Il dialogo tra le diverse religioni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C5CC2" w:rsidRPr="00083835" w:rsidRDefault="00113311" w:rsidP="00113311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Approfondimento: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C0017">
              <w:rPr>
                <w:rFonts w:ascii="Calibri" w:hAnsi="Calibri" w:cs="Calibri"/>
                <w:i/>
                <w:sz w:val="22"/>
                <w:szCs w:val="24"/>
              </w:rPr>
              <w:t>visita al ghetto ebraico di Venezia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Conoscere gli aspetti principali delle manifestazioni religiose devianti.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 xml:space="preserve">Saper valutare criticamente i problemi posti dalla devianza religiosa alla cultura moderna.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Nuovi Movimenti Religiosi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  <w:r w:rsidRPr="00011E1B">
              <w:rPr>
                <w:rFonts w:ascii="Calibri" w:hAnsi="Calibri" w:cs="Calibri"/>
                <w:sz w:val="22"/>
                <w:szCs w:val="24"/>
              </w:rPr>
              <w:t>Il fenomeno della magia e dello spiritismo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267871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Conoscere, negli aspetti generali, i Vangeli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9D2785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 xml:space="preserve">I Vangeli: 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lastRenderedPageBreak/>
              <w:t>presentazione storica e teologica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struttura, formazione e contenuto</w:t>
            </w:r>
          </w:p>
          <w:p w:rsidR="00113311" w:rsidRPr="00113311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scrittori sacri e ispirazione divina</w:t>
            </w:r>
          </w:p>
          <w:p w:rsidR="00113311" w:rsidRPr="006F78D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113311">
              <w:rPr>
                <w:rFonts w:ascii="Calibri" w:hAnsi="Calibri" w:cs="Calibri"/>
                <w:sz w:val="22"/>
                <w:szCs w:val="24"/>
              </w:rPr>
              <w:t>genere letterario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113311" w:rsidRPr="005A0090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Marzo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Confrontarsi  con la figura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di Gesù Cristo, riconoscendone l’importanza  teologica, storica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e sociale.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43783B" w:rsidRPr="005A0090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Saper cogliere nella vita sociale, nei principi della vita civile, nei fatti d’attualità l’influenza del messaggio evangelico e la sua attualità.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113311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Gesù di Nazareth e l'annuncio del Regno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43783B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:rsidR="0043783B" w:rsidRDefault="00113311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783B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A416A5">
        <w:rPr>
          <w:rFonts w:ascii="Calibri" w:hAnsi="Calibri" w:cs="Calibri"/>
          <w:bCs/>
          <w:iCs/>
        </w:rPr>
        <w:t>Ivana Pampalon</w:t>
      </w:r>
    </w:p>
    <w:sectPr w:rsidR="00226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40" w:rsidRDefault="00D61440">
      <w:r>
        <w:separator/>
      </w:r>
    </w:p>
  </w:endnote>
  <w:endnote w:type="continuationSeparator" w:id="0">
    <w:p w:rsidR="00D61440" w:rsidRDefault="00D6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67A6A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40" w:rsidRDefault="00D61440">
      <w:r>
        <w:separator/>
      </w:r>
    </w:p>
  </w:footnote>
  <w:footnote w:type="continuationSeparator" w:id="0">
    <w:p w:rsidR="00D61440" w:rsidRDefault="00D6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C82823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245" cy="176530"/>
              <wp:effectExtent l="2540" t="5080" r="5715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59" w:rsidRDefault="00226259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35pt;height:13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    <v:fill opacity="0"/>
              <v:textbox inset="0,0,0,0">
                <w:txbxContent>
                  <w:p w:rsidR="00226259" w:rsidRDefault="00226259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24910E3A"/>
    <w:multiLevelType w:val="hybridMultilevel"/>
    <w:tmpl w:val="0D90979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73A58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C85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D"/>
    <w:rsid w:val="00054C02"/>
    <w:rsid w:val="00067BC5"/>
    <w:rsid w:val="00081014"/>
    <w:rsid w:val="00083835"/>
    <w:rsid w:val="000A7F34"/>
    <w:rsid w:val="00101E3B"/>
    <w:rsid w:val="00113311"/>
    <w:rsid w:val="00141B1A"/>
    <w:rsid w:val="001C2547"/>
    <w:rsid w:val="001C5CC2"/>
    <w:rsid w:val="00226259"/>
    <w:rsid w:val="002B4FBC"/>
    <w:rsid w:val="002C2C9C"/>
    <w:rsid w:val="00305F4D"/>
    <w:rsid w:val="0036120C"/>
    <w:rsid w:val="003A5563"/>
    <w:rsid w:val="0041081C"/>
    <w:rsid w:val="0041375A"/>
    <w:rsid w:val="0043783B"/>
    <w:rsid w:val="00477F32"/>
    <w:rsid w:val="004967B9"/>
    <w:rsid w:val="004C7435"/>
    <w:rsid w:val="00523EE9"/>
    <w:rsid w:val="00567A6A"/>
    <w:rsid w:val="005A0090"/>
    <w:rsid w:val="005C4CE5"/>
    <w:rsid w:val="005F1F9D"/>
    <w:rsid w:val="005F7C46"/>
    <w:rsid w:val="0060134E"/>
    <w:rsid w:val="006A623F"/>
    <w:rsid w:val="00775C1D"/>
    <w:rsid w:val="009240D1"/>
    <w:rsid w:val="009B2C51"/>
    <w:rsid w:val="009C2C84"/>
    <w:rsid w:val="009D1A67"/>
    <w:rsid w:val="009F276A"/>
    <w:rsid w:val="009F410B"/>
    <w:rsid w:val="00A416A5"/>
    <w:rsid w:val="00A55373"/>
    <w:rsid w:val="00AB2227"/>
    <w:rsid w:val="00B02F98"/>
    <w:rsid w:val="00BB0C02"/>
    <w:rsid w:val="00BD5E56"/>
    <w:rsid w:val="00C66437"/>
    <w:rsid w:val="00C82823"/>
    <w:rsid w:val="00C931F0"/>
    <w:rsid w:val="00CA4FA3"/>
    <w:rsid w:val="00CE5069"/>
    <w:rsid w:val="00D30364"/>
    <w:rsid w:val="00D61440"/>
    <w:rsid w:val="00D82994"/>
    <w:rsid w:val="00DD2DF5"/>
    <w:rsid w:val="00E07D6E"/>
    <w:rsid w:val="00EB444B"/>
    <w:rsid w:val="00ED08E6"/>
    <w:rsid w:val="00F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5</cp:revision>
  <cp:lastPrinted>1900-12-31T23:00:00Z</cp:lastPrinted>
  <dcterms:created xsi:type="dcterms:W3CDTF">2014-10-28T21:40:00Z</dcterms:created>
  <dcterms:modified xsi:type="dcterms:W3CDTF">2014-10-30T11:06:00Z</dcterms:modified>
</cp:coreProperties>
</file>